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212</w:t>
      </w:r>
      <w:bookmarkStart w:id="51" w:name="_GoBack"/>
      <w:bookmarkEnd w:id="51"/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717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. 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bookmarkEnd w:id="2"/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0" w:firstLineChars="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3" w:name="OLE_LINK44"/>
      <w:r>
        <w:rPr>
          <w:rStyle w:val="59"/>
          <w:rFonts w:hint="eastAsia"/>
          <w:b/>
          <w:highlight w:val="none"/>
          <w:lang w:val="pt-BR" w:eastAsia="zh-CN"/>
        </w:rPr>
        <w:t>Discussion on</w:t>
      </w:r>
      <w:bookmarkStart w:id="4" w:name="OLE_LINK7"/>
      <w:r>
        <w:rPr>
          <w:rStyle w:val="59"/>
          <w:rFonts w:hint="eastAsia"/>
          <w:b/>
          <w:highlight w:val="none"/>
          <w:lang w:val="en-US" w:eastAsia="zh-CN"/>
        </w:rPr>
        <w:t> non-collocated EN-DC</w:t>
      </w:r>
      <w:bookmarkEnd w:id="4"/>
      <w:r>
        <w:rPr>
          <w:rStyle w:val="59"/>
          <w:rFonts w:hint="eastAsia"/>
          <w:b/>
          <w:highlight w:val="none"/>
          <w:lang w:val="en-US" w:eastAsia="zh-CN"/>
        </w:rPr>
        <w:t xml:space="preserve"> and NR-CA</w:t>
      </w:r>
      <w:bookmarkEnd w:id="3"/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11.11.2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In Rel-18, a new WID [1] to support of intra-band non-collocated EN-DC/NR-CA deployment was approved due to the demands from operator, where the core part objectives are</w:t>
      </w:r>
      <w:bookmarkStart w:id="5" w:name="OLE_LINK6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:</w:t>
      </w:r>
    </w:p>
    <w:bookmarkEnd w:id="5"/>
    <w:p>
      <w:pPr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6" w:name="OLE_LINK25"/>
      <w:r>
        <w:rPr>
          <w:i/>
          <w:iCs/>
          <w:kern w:val="2"/>
          <w:lang w:val="en-US" w:eastAsia="zh-CN"/>
        </w:rPr>
        <w:t>Phase I:</w:t>
      </w:r>
    </w:p>
    <w:p>
      <w:pPr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7" w:name="OLE_LINK13"/>
      <w:r>
        <w:rPr>
          <w:i/>
          <w:iCs/>
          <w:kern w:val="2"/>
          <w:lang w:val="en-US" w:eastAsia="zh-CN"/>
        </w:rPr>
        <w:t xml:space="preserve">Study the feasibility to </w:t>
      </w:r>
      <w:bookmarkStart w:id="8" w:name="OLE_LINK10"/>
      <w:r>
        <w:rPr>
          <w:i/>
          <w:iCs/>
          <w:kern w:val="2"/>
          <w:lang w:val="en-US" w:eastAsia="zh-CN"/>
        </w:rPr>
        <w:t>support non-co-located scenario</w:t>
      </w:r>
      <w:bookmarkEnd w:id="8"/>
      <w:r>
        <w:rPr>
          <w:i/>
          <w:iCs/>
          <w:kern w:val="2"/>
          <w:lang w:val="en-US" w:eastAsia="zh-CN"/>
        </w:rPr>
        <w:t xml:space="preserve"> for FR1 intra-band non-contiguous EN-DC/NR-CA except for 2-layer case of EN-DC with supporting the UE capability of interBandMRDC-WithOverlapDL-Bands-r16 already specified in Rel-16 and Rel-17.</w:t>
      </w:r>
    </w:p>
    <w:bookmarkEnd w:id="7"/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 xml:space="preserve">Investigate the </w:t>
      </w:r>
      <w:bookmarkStart w:id="9" w:name="OLE_LINK3"/>
      <w:r>
        <w:rPr>
          <w:i/>
          <w:iCs/>
          <w:kern w:val="2"/>
          <w:lang w:val="en-US" w:eastAsia="zh-CN"/>
        </w:rPr>
        <w:t xml:space="preserve">tolerable </w:t>
      </w:r>
      <w:bookmarkEnd w:id="9"/>
      <w:r>
        <w:rPr>
          <w:i/>
          <w:iCs/>
          <w:kern w:val="2"/>
          <w:lang w:val="en-US" w:eastAsia="zh-CN"/>
        </w:rPr>
        <w:t>power imbalance between carriers</w:t>
      </w:r>
    </w:p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>Investigate the required arrival time difference between CCs</w:t>
      </w:r>
    </w:p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10" w:name="_Hlk105539516"/>
      <w:r>
        <w:rPr>
          <w:i/>
          <w:iCs/>
          <w:kern w:val="2"/>
          <w:lang w:val="en-US" w:eastAsia="zh-CN"/>
        </w:rPr>
        <w:t xml:space="preserve">Investigate the additional impacts of contiguous case, if time units are available.  </w:t>
      </w:r>
    </w:p>
    <w:bookmarkEnd w:id="10"/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 xml:space="preserve">Evaluate the UE performance under the power imbalance and </w:t>
      </w:r>
      <w:bookmarkStart w:id="11" w:name="OLE_LINK34"/>
      <w:r>
        <w:rPr>
          <w:i/>
          <w:iCs/>
          <w:kern w:val="2"/>
          <w:lang w:val="en-US" w:eastAsia="zh-CN"/>
        </w:rPr>
        <w:t>arrival time difference</w:t>
      </w:r>
      <w:bookmarkEnd w:id="11"/>
    </w:p>
    <w:p>
      <w:pPr>
        <w:widowControl w:val="0"/>
        <w:numPr>
          <w:ilvl w:val="3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>Discuss and decide reference UE architecture considering the UE capability of interBandMRDC-WithOverlapDL-Bands-r16 for 2-layer MIMO case for NR-CA, and 4-layer MIMO case for both EN-DC/NR-CA</w:t>
      </w:r>
    </w:p>
    <w:p>
      <w:pPr>
        <w:widowControl w:val="0"/>
        <w:numPr>
          <w:ilvl w:val="4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12" w:name="_Hlk105539888"/>
      <w:r>
        <w:rPr>
          <w:i/>
          <w:iCs/>
          <w:kern w:val="2"/>
          <w:lang w:val="en-US" w:eastAsia="zh-CN"/>
        </w:rPr>
        <w:t>NOTE 1: For UE capable of supporting 2-layer MIMO, only assuming power imbalance 25dB</w:t>
      </w:r>
    </w:p>
    <w:bookmarkEnd w:id="12"/>
    <w:p>
      <w:pPr>
        <w:widowControl w:val="0"/>
        <w:numPr>
          <w:ilvl w:val="4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13" w:name="_Hlk105540074"/>
      <w:r>
        <w:rPr>
          <w:i/>
          <w:iCs/>
          <w:kern w:val="2"/>
          <w:lang w:val="en-US" w:eastAsia="zh-CN"/>
        </w:rPr>
        <w:t xml:space="preserve">NOTE 2: </w:t>
      </w:r>
      <w:r>
        <w:rPr>
          <w:rFonts w:hint="eastAsia"/>
          <w:i/>
          <w:iCs/>
          <w:kern w:val="2"/>
          <w:lang w:val="en-US"/>
        </w:rPr>
        <w:t>For</w:t>
      </w:r>
      <w:r>
        <w:rPr>
          <w:i/>
          <w:iCs/>
          <w:kern w:val="2"/>
          <w:lang w:val="en-US" w:eastAsia="zh-CN"/>
        </w:rPr>
        <w:t xml:space="preserve"> </w:t>
      </w:r>
      <w:r>
        <w:rPr>
          <w:i/>
          <w:iCs/>
          <w:lang w:eastAsia="zh-CN"/>
        </w:rPr>
        <w:t xml:space="preserve">UE capable of supporting </w:t>
      </w:r>
      <w:r>
        <w:rPr>
          <w:i/>
          <w:iCs/>
          <w:kern w:val="2"/>
          <w:lang w:val="en-US" w:eastAsia="zh-CN"/>
        </w:rPr>
        <w:t xml:space="preserve">4-layer MIMO, </w:t>
      </w:r>
      <w:bookmarkStart w:id="14" w:name="_Hlk105538972"/>
      <w:r>
        <w:rPr>
          <w:i/>
          <w:iCs/>
          <w:kern w:val="2"/>
          <w:lang w:val="en-US" w:eastAsia="zh-CN"/>
        </w:rPr>
        <w:t>2-layer MIMO power imbalance assumption can be considered as a base</w:t>
      </w:r>
      <w:bookmarkEnd w:id="14"/>
      <w:r>
        <w:rPr>
          <w:i/>
          <w:iCs/>
          <w:kern w:val="2"/>
          <w:lang w:val="en-US" w:eastAsia="zh-CN"/>
        </w:rPr>
        <w:t xml:space="preserve"> line but another value or the same power imbalance with different throughput performance requirement is not precluded.</w:t>
      </w:r>
    </w:p>
    <w:bookmarkEnd w:id="13"/>
    <w:p>
      <w:pPr>
        <w:widowControl w:val="0"/>
        <w:numPr>
          <w:ilvl w:val="4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rFonts w:hint="eastAsia" w:eastAsia="游明朝"/>
          <w:i/>
          <w:iCs/>
          <w:kern w:val="2"/>
          <w:lang w:val="en-US"/>
        </w:rPr>
        <w:t>N</w:t>
      </w:r>
      <w:r>
        <w:rPr>
          <w:rFonts w:eastAsia="游明朝"/>
          <w:i/>
          <w:iCs/>
          <w:kern w:val="2"/>
          <w:lang w:val="en-US"/>
        </w:rPr>
        <w:t>OTE 3: RAN4 is recommended to start the work on 2-layer first and after that start 4-layer work based on the conclusion of 2-layer work.</w:t>
      </w:r>
    </w:p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15" w:name="OLE_LINK4"/>
      <w:r>
        <w:rPr>
          <w:i/>
          <w:iCs/>
          <w:kern w:val="2"/>
          <w:lang w:val="en-US" w:eastAsia="zh-CN"/>
        </w:rPr>
        <w:t>Work is limited to CA/EN-DC for EN-DC/NR-CA for bands 42, n77/n78</w:t>
      </w:r>
    </w:p>
    <w:bookmarkEnd w:id="15"/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>Investigate whether the power imbalance should be explicitly (e.g. as an RF requirement) or implicitly specified (e.g. through a demodulation performance test). Specify the power imbalance based on the outcome of the investigation.</w:t>
      </w:r>
    </w:p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>If any change in RAN1 or RAN2 spec is needed, it will be triggered by RAN4 LS</w:t>
      </w:r>
    </w:p>
    <w:p>
      <w:pPr>
        <w:widowControl w:val="0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 xml:space="preserve">Phase II: </w:t>
      </w:r>
    </w:p>
    <w:p>
      <w:pPr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>Phase II work will get started after the feasibility in phase I is confirmed</w:t>
      </w:r>
    </w:p>
    <w:p>
      <w:pPr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16" w:name="OLE_LINK35"/>
      <w:r>
        <w:rPr>
          <w:i/>
          <w:iCs/>
          <w:kern w:val="2"/>
          <w:lang w:val="en-US" w:eastAsia="zh-CN"/>
        </w:rPr>
        <w:t>Specify MRTD and MTTD requirements in non-collocated deploymen</w:t>
      </w:r>
      <w:bookmarkEnd w:id="16"/>
      <w:r>
        <w:rPr>
          <w:i/>
          <w:iCs/>
          <w:kern w:val="2"/>
          <w:lang w:val="en-US" w:eastAsia="zh-CN"/>
        </w:rPr>
        <w:t>t</w:t>
      </w:r>
    </w:p>
    <w:p>
      <w:pPr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rFonts w:hint="eastAsia"/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>Discuss and decide if the different requirements will be specified based on UE capability of interBandMRDC-WIthOverlapDL-Bands-r16.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In this contributions, we give some initial discussions on the RF requirements </w:t>
      </w:r>
      <w:bookmarkStart w:id="17" w:name="OLE_LINK33"/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for non-collocated deployment for inter-band ENDC and intra-band non-contiguous NR CA. </w:t>
      </w:r>
      <w:bookmarkEnd w:id="17"/>
    </w:p>
    <w:bookmarkEnd w:id="6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bookmarkStart w:id="18" w:name="OLE_LINK23"/>
      <w:bookmarkStart w:id="19" w:name="OLE_LINK66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First, we think some ambiguities existed in the existing objectives. In terms of the above objectives, it seems it mixed intra-band </w:t>
      </w:r>
      <w:bookmarkStart w:id="20" w:name="OLE_LINK2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non-contiguous ENDC </w:t>
      </w:r>
      <w:bookmarkEnd w:id="20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with inter-band non-contiguous ENDC according to the following two bullets:</w:t>
      </w:r>
    </w:p>
    <w:p>
      <w:pPr>
        <w:widowControl w:val="0"/>
        <w:numPr>
          <w:ilvl w:val="1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r>
        <w:rPr>
          <w:i/>
          <w:iCs/>
          <w:kern w:val="2"/>
          <w:lang w:val="en-US" w:eastAsia="zh-CN"/>
        </w:rPr>
        <w:t xml:space="preserve">Study the feasibility to support non-co-located scenario for FR1 </w:t>
      </w:r>
      <w:r>
        <w:rPr>
          <w:i/>
          <w:iCs/>
          <w:kern w:val="2"/>
          <w:highlight w:val="yellow"/>
          <w:lang w:val="en-US" w:eastAsia="zh-CN"/>
        </w:rPr>
        <w:t>intra-band non-contiguous EN-DC</w:t>
      </w:r>
      <w:r>
        <w:rPr>
          <w:i/>
          <w:iCs/>
          <w:kern w:val="2"/>
          <w:highlight w:val="none"/>
          <w:lang w:val="en-US" w:eastAsia="zh-CN"/>
        </w:rPr>
        <w:t>/NR-CA</w:t>
      </w:r>
      <w:r>
        <w:rPr>
          <w:i/>
          <w:iCs/>
          <w:kern w:val="2"/>
          <w:lang w:val="en-US" w:eastAsia="zh-CN"/>
        </w:rPr>
        <w:t xml:space="preserve"> except for 2-layer case of EN-DC with supporting the UE capability of interBandMRDC-WithOverlapDL-Bands-r16 already specified in Rel-16 and Rel-17.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....</w:t>
      </w:r>
    </w:p>
    <w:p>
      <w:pPr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jc w:val="both"/>
        <w:textAlignment w:val="auto"/>
        <w:rPr>
          <w:i/>
          <w:iCs/>
          <w:kern w:val="2"/>
          <w:lang w:val="en-US" w:eastAsia="zh-CN"/>
        </w:rPr>
      </w:pPr>
      <w:bookmarkStart w:id="21" w:name="OLE_LINK42"/>
      <w:r>
        <w:rPr>
          <w:i/>
          <w:iCs/>
          <w:kern w:val="2"/>
          <w:lang w:val="en-US" w:eastAsia="zh-CN"/>
        </w:rPr>
        <w:t xml:space="preserve">Work is limited </w:t>
      </w:r>
      <w:bookmarkStart w:id="22" w:name="OLE_LINK36"/>
      <w:r>
        <w:rPr>
          <w:i/>
          <w:iCs/>
          <w:kern w:val="2"/>
          <w:lang w:val="en-US" w:eastAsia="zh-CN"/>
        </w:rPr>
        <w:t xml:space="preserve">to CA/EN-DC for EN-DC/NR-CA </w:t>
      </w:r>
      <w:r>
        <w:rPr>
          <w:i/>
          <w:iCs/>
          <w:kern w:val="2"/>
          <w:highlight w:val="yellow"/>
          <w:lang w:val="en-US" w:eastAsia="zh-CN"/>
        </w:rPr>
        <w:t>for bands 42, n77/n78</w:t>
      </w:r>
      <w:bookmarkEnd w:id="22"/>
    </w:p>
    <w:bookmarkEnd w:id="21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We can see that this work is limited for bands 42, n77/n78. However, </w:t>
      </w:r>
      <w:bookmarkStart w:id="23" w:name="OLE_LINK41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it is impossible to implement intra-band non-contiguous ENDC</w:t>
      </w:r>
      <w:bookmarkEnd w:id="23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due to band n42 is not supported in current TS38.101-1, which means there are no DC_42_n42 configurations. Note that DC_42-n77/n78 belong to inter-band ENDC, where the intra-band contiguous/non-contiguous RF requirements </w:t>
      </w:r>
      <w:bookmarkStart w:id="24" w:name="OLE_LINK31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(associated with power imbalance)</w:t>
      </w:r>
      <w:bookmarkEnd w:id="24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, or inter-band RF requirements (associated with power imbalance) are applied which rely on the co-located or non-co-located deployment.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In addition, in terms of some background provided in [2]: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drawing>
          <wp:inline distT="0" distB="0" distL="114300" distR="114300">
            <wp:extent cx="6129655" cy="2199640"/>
            <wp:effectExtent l="0" t="0" r="1206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9655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Therefore, to </w:t>
      </w:r>
      <w:r>
        <w:rPr>
          <w:rFonts w:hint="eastAsia"/>
          <w:i w:val="0"/>
          <w:iCs w:val="0"/>
          <w:kern w:val="0"/>
          <w:highlight w:val="none"/>
          <w:lang w:val="en-US" w:eastAsia="zh-CN"/>
        </w:rPr>
        <w:t xml:space="preserve">support non-co-located </w:t>
      </w:r>
      <w:bookmarkStart w:id="25" w:name="OLE_LINK27"/>
      <w:r>
        <w:rPr>
          <w:rFonts w:hint="eastAsia"/>
          <w:i w:val="0"/>
          <w:iCs w:val="0"/>
          <w:kern w:val="0"/>
          <w:highlight w:val="none"/>
          <w:lang w:val="en-US" w:eastAsia="zh-CN"/>
        </w:rPr>
        <w:t>scenario</w:t>
      </w:r>
      <w:bookmarkEnd w:id="25"/>
      <w:r>
        <w:rPr>
          <w:rFonts w:hint="eastAsia"/>
          <w:i w:val="0"/>
          <w:iCs w:val="0"/>
          <w:kern w:val="0"/>
          <w:highlight w:val="none"/>
          <w:lang w:val="en-US" w:eastAsia="zh-CN"/>
        </w:rPr>
        <w:t>,</w:t>
      </w:r>
      <w:r>
        <w:rPr>
          <w:rFonts w:hint="eastAsia"/>
          <w:i/>
          <w:iCs/>
          <w:kern w:val="2"/>
          <w:lang w:val="en-US" w:eastAsia="zh-CN"/>
        </w:rPr>
        <w:t xml:space="preserve">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the scope should be: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1. 2-layer</w:t>
      </w:r>
      <w:bookmarkStart w:id="26" w:name="OLE_LINK22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MIMO case for intra-band </w:t>
      </w:r>
      <w:bookmarkStart w:id="27" w:name="OLE_LINK5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non-contiguous NR CA</w:t>
      </w:r>
      <w:bookmarkEnd w:id="26"/>
      <w:bookmarkEnd w:id="27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, i.e. </w:t>
      </w:r>
      <w:bookmarkStart w:id="28" w:name="OLE_LINK24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NR CA n77(xA)/n78(xA)</w:t>
      </w:r>
      <w:bookmarkEnd w:id="28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type 2 UE;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2. 4-layer MIMO case for both intra-band non-contiguous NR CA and inter-band non-contiguous ENDC, i.e. NR CA n77(xA)/n78(xA) and ENDC 42-n77/n78 new type UE(?), respectively.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Although there were several intra-band non-contiguous ENDC configurations defined in the TS38.101-3, the work in this WID is limited to the bands </w:t>
      </w:r>
      <w:bookmarkStart w:id="29" w:name="OLE_LINK12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42, n77/n78</w:t>
      </w:r>
      <w:bookmarkEnd w:id="29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, which means non-co-located </w:t>
      </w:r>
      <w:r>
        <w:rPr>
          <w:rFonts w:hint="eastAsia"/>
          <w:i w:val="0"/>
          <w:iCs w:val="0"/>
          <w:kern w:val="0"/>
          <w:highlight w:val="none"/>
          <w:lang w:val="en-US" w:eastAsia="zh-CN"/>
        </w:rPr>
        <w:t xml:space="preserve">scenario for </w:t>
      </w:r>
      <w:bookmarkStart w:id="30" w:name="OLE_LINK29"/>
      <w:bookmarkStart w:id="31" w:name="OLE_LINK9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intra-band </w:t>
      </w:r>
      <w:bookmarkStart w:id="32" w:name="OLE_LINK26"/>
      <w:bookmarkStart w:id="33" w:name="OLE_LINK8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non-contiguous ENDC </w:t>
      </w:r>
      <w:bookmarkEnd w:id="30"/>
      <w:bookmarkEnd w:id="32"/>
      <w:bookmarkEnd w:id="33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is out of the scope, instead it should be inter-band ENDC (here it is 4-layer MIMO case in the WID).</w:t>
      </w:r>
      <w:bookmarkEnd w:id="31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In the other words, if </w:t>
      </w:r>
      <w:r>
        <w:rPr>
          <w:i w:val="0"/>
          <w:iCs w:val="0"/>
          <w:kern w:val="2"/>
          <w:lang w:val="en-US" w:eastAsia="zh-CN"/>
        </w:rPr>
        <w:t>non-co-located scenario</w:t>
      </w:r>
      <w:r>
        <w:rPr>
          <w:rFonts w:hint="eastAsia"/>
          <w:i w:val="0"/>
          <w:iCs w:val="0"/>
          <w:kern w:val="2"/>
          <w:lang w:val="en-US" w:eastAsia="zh-CN"/>
        </w:rPr>
        <w:t xml:space="preserve"> is supported for intra-band non-contiguous ENDC, then the bands should not be limited to the bands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42, n77/n78.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bookmarkStart w:id="34" w:name="OLE_LINK43"/>
      <w:bookmarkStart w:id="35" w:name="OLE_LINK37"/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Observation: Non-co-located </w:t>
      </w:r>
      <w:r>
        <w:rPr>
          <w:rFonts w:hint="eastAsia"/>
          <w:b/>
          <w:bCs/>
          <w:i/>
          <w:iCs/>
          <w:kern w:val="0"/>
          <w:highlight w:val="none"/>
          <w:lang w:val="en-US" w:eastAsia="zh-CN"/>
        </w:rPr>
        <w:t xml:space="preserve">scenario for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intra-band non-contiguous ENDC </w:t>
      </w:r>
      <w:r>
        <w:rPr>
          <w:rFonts w:hint="eastAsia"/>
          <w:b/>
          <w:bCs/>
          <w:i/>
          <w:iCs/>
          <w:kern w:val="0"/>
          <w:highlight w:val="none"/>
          <w:lang w:val="en-US" w:eastAsia="zh-CN"/>
        </w:rPr>
        <w:t>is impossible if the work is limited to CA/EN-DC for EN-DC/NR-CA for bands 42, n77/n78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, instead it should be inter-band EN-DC. </w:t>
      </w:r>
    </w:p>
    <w:bookmarkEnd w:id="34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Proposal 1. The objectives needs to be updated.</w:t>
      </w:r>
    </w:p>
    <w:bookmarkEnd w:id="35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i w:val="0"/>
          <w:iCs w:val="0"/>
          <w:kern w:val="2"/>
          <w:lang w:val="en-US" w:eastAsia="zh-CN"/>
        </w:rPr>
        <w:t xml:space="preserve">In our understanding, the RF architecture are generally the same for ENDC and NR CA for the same band combination. Therefore, for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2 layer MIMO case for intra-band non-contiguous NR CA n77/n78 </w:t>
      </w:r>
      <w:r>
        <w:rPr>
          <w:i w:val="0"/>
          <w:iCs w:val="0"/>
          <w:kern w:val="2"/>
          <w:lang w:val="en-US" w:eastAsia="zh-CN"/>
        </w:rPr>
        <w:t>support</w:t>
      </w:r>
      <w:r>
        <w:rPr>
          <w:rFonts w:hint="eastAsia"/>
          <w:i w:val="0"/>
          <w:iCs w:val="0"/>
          <w:kern w:val="2"/>
          <w:lang w:val="en-US" w:eastAsia="zh-CN"/>
        </w:rPr>
        <w:t>ing</w:t>
      </w:r>
      <w:r>
        <w:rPr>
          <w:i w:val="0"/>
          <w:iCs w:val="0"/>
          <w:kern w:val="2"/>
          <w:lang w:val="en-US" w:eastAsia="zh-CN"/>
        </w:rPr>
        <w:t xml:space="preserve"> </w:t>
      </w:r>
      <w:bookmarkStart w:id="36" w:name="OLE_LINK11"/>
      <w:r>
        <w:rPr>
          <w:i w:val="0"/>
          <w:iCs w:val="0"/>
          <w:kern w:val="2"/>
          <w:lang w:val="en-US" w:eastAsia="zh-CN"/>
        </w:rPr>
        <w:t>non-co-located scenario</w:t>
      </w:r>
      <w:bookmarkEnd w:id="36"/>
      <w:r>
        <w:rPr>
          <w:rFonts w:hint="eastAsia"/>
          <w:i w:val="0"/>
          <w:iCs w:val="0"/>
          <w:kern w:val="2"/>
          <w:lang w:val="en-US" w:eastAsia="zh-CN"/>
        </w:rPr>
        <w:t xml:space="preserve">, the situation is quite similar with ENDC 42-n77/n78, where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no filtering between the 2 carriers which cause power imbalance between carriers [3]. Therefore, we think </w:t>
      </w:r>
      <w:bookmarkStart w:id="37" w:name="OLE_LINK14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25dBc</w:t>
      </w:r>
      <w:bookmarkStart w:id="38" w:name="OLE_LINK15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power imbalance</w:t>
      </w:r>
      <w:bookmarkEnd w:id="38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of </w:t>
      </w:r>
      <w:bookmarkStart w:id="39" w:name="OLE_LINK16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existing inter-band ENDC type 2 UE</w:t>
      </w:r>
      <w:bookmarkEnd w:id="39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 xml:space="preserve"> which corresponding to 1dB REFSEN degradation can be reused</w:t>
      </w:r>
      <w:bookmarkEnd w:id="37"/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  <w:t>. It shall be noted that same power imbalance of 6dB are applied for both inter-band ENDC and intra-band non-contiguous CA type 1 UE.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bookmarkStart w:id="40" w:name="OLE_LINK20"/>
      <w:bookmarkStart w:id="41" w:name="OLE_LINK38"/>
      <w:r>
        <w:rPr>
          <w:rFonts w:hint="eastAsia"/>
          <w:b/>
          <w:bCs/>
          <w:i/>
          <w:iCs/>
          <w:kern w:val="2"/>
          <w:lang w:val="en-US" w:eastAsia="zh-CN"/>
        </w:rPr>
        <w:t>Proposal 2. F</w:t>
      </w:r>
      <w:bookmarkEnd w:id="40"/>
      <w:r>
        <w:rPr>
          <w:rFonts w:hint="eastAsia"/>
          <w:b/>
          <w:bCs/>
          <w:i/>
          <w:iCs/>
          <w:kern w:val="2"/>
          <w:lang w:val="en-US" w:eastAsia="zh-CN"/>
        </w:rPr>
        <w:t xml:space="preserve">or </w:t>
      </w:r>
      <w:bookmarkStart w:id="42" w:name="OLE_LINK17"/>
      <w:r>
        <w:rPr>
          <w:rFonts w:hint="eastAsia"/>
          <w:b/>
          <w:bCs/>
          <w:i/>
          <w:iCs/>
          <w:kern w:val="2"/>
          <w:lang w:val="en-US" w:eastAsia="zh-CN"/>
        </w:rPr>
        <w:t>2 layer MIMO case for intra-band non-contiguous CA supporting non-collocated</w:t>
      </w:r>
      <w:bookmarkEnd w:id="42"/>
      <w:r>
        <w:rPr>
          <w:rFonts w:hint="eastAsia"/>
          <w:b/>
          <w:bCs/>
          <w:i/>
          <w:iCs/>
          <w:kern w:val="2"/>
          <w:lang w:val="en-US" w:eastAsia="zh-CN"/>
        </w:rPr>
        <w:t xml:space="preserve"> deployment,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25dBc power imbalance of inter-band ENDC type 2 UE which corresponding to 1dB REFSEN degradation can be reused. </w:t>
      </w:r>
    </w:p>
    <w:bookmarkEnd w:id="41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i w:val="0"/>
          <w:iCs w:val="0"/>
          <w:kern w:val="2"/>
          <w:lang w:val="en-US" w:eastAsia="zh-CN"/>
        </w:rPr>
      </w:pPr>
      <w:r>
        <w:rPr>
          <w:rFonts w:hint="eastAsia"/>
          <w:i w:val="0"/>
          <w:iCs w:val="0"/>
          <w:kern w:val="2"/>
          <w:lang w:val="en-US" w:eastAsia="zh-CN"/>
        </w:rPr>
        <w:t>For 4 layer MIMO case for intra-band non-contiguous CA and inter-band ENDC supporting non-co-located, the power imbalance should be FFS.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i w:val="0"/>
          <w:iCs w:val="0"/>
          <w:kern w:val="2"/>
          <w:lang w:val="en-US" w:eastAsia="zh-CN"/>
        </w:rPr>
      </w:pPr>
      <w:r>
        <w:rPr>
          <w:rFonts w:hint="eastAsia"/>
          <w:i w:val="0"/>
          <w:iCs w:val="0"/>
          <w:kern w:val="2"/>
          <w:lang w:val="en-US" w:eastAsia="zh-CN"/>
        </w:rPr>
        <w:t xml:space="preserve">By looking at the following texts for inter-band ENDC type 2 UE: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The applicability of these test configurations is shown below for type 2 UE which is indicated by capability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bookmarkStart w:id="43" w:name="OLE_LINK19"/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>interBandMRDC-WithOverlapDL-Bands-r16</w:t>
      </w:r>
      <w:bookmarkEnd w:id="43"/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: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When the capability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highlight w:val="yellow"/>
          <w:lang w:val="en-US" w:eastAsia="zh-CN" w:bidi="ar"/>
        </w:rPr>
        <w:t xml:space="preserve">interBandContiguousMRDC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is indicated, test configuration 1 or 2 can be used to verify the RX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power imbalance requirement for type 2 UE.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When the capability interBandContiguousMRDC is absent, test configuration 1, 2 or 3 can be used to verify the RX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power imbalance requirement for type 2 UE.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It’s allowed to use one of test configurations to verify the RX power imbalance requirement for type 2 UE.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For type 2 UEs indicating interBandMRDC-WithOverlapDL-Bands-r16 for the following EN-DC band combinations in </w:t>
      </w:r>
    </w:p>
    <w:p>
      <w:pPr>
        <w:keepNext w:val="0"/>
        <w:keepLines w:val="0"/>
        <w:widowControl/>
        <w:suppressLineNumbers w:val="0"/>
        <w:jc w:val="left"/>
        <w:rPr>
          <w:i/>
          <w:iCs/>
        </w:rPr>
      </w:pP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 xml:space="preserve">Table 7.6B.2.6-2, 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highlight w:val="yellow"/>
          <w:lang w:val="en-US" w:eastAsia="zh-CN" w:bidi="ar"/>
        </w:rPr>
        <w:t>the Rx requirements for four Rx ports do not apply for each band</w:t>
      </w:r>
      <w:r>
        <w:rPr>
          <w:rFonts w:hint="default" w:ascii="Times New Roman" w:hAnsi="Times New Roman" w:eastAsia="宋体" w:cs="Times New Roman"/>
          <w:i/>
          <w:iCs/>
          <w:color w:val="000000"/>
          <w:kern w:val="0"/>
          <w:sz w:val="19"/>
          <w:szCs w:val="19"/>
          <w:lang w:val="en-US" w:eastAsia="zh-CN" w:bidi="ar"/>
        </w:rPr>
        <w:t>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i w:val="0"/>
          <w:iCs w:val="0"/>
          <w:kern w:val="2"/>
          <w:lang w:val="en-US" w:eastAsia="zh-CN"/>
        </w:rPr>
      </w:pPr>
      <w:r>
        <w:rPr>
          <w:rFonts w:hint="eastAsia"/>
          <w:i w:val="0"/>
          <w:iCs w:val="0"/>
          <w:kern w:val="2"/>
          <w:lang w:val="en-US" w:eastAsia="zh-CN"/>
        </w:rPr>
        <w:t xml:space="preserve">From TS38.306, the capability </w:t>
      </w:r>
      <w:r>
        <w:rPr>
          <w:rFonts w:hint="default"/>
          <w:i/>
          <w:iCs/>
          <w:kern w:val="2"/>
          <w:lang w:val="en-US" w:eastAsia="zh-CN"/>
        </w:rPr>
        <w:t>interBandMRDC-WithOverlapDL-Bands-r16</w:t>
      </w:r>
      <w:r>
        <w:rPr>
          <w:rFonts w:hint="eastAsia"/>
          <w:i w:val="0"/>
          <w:iCs w:val="0"/>
          <w:kern w:val="2"/>
          <w:lang w:val="en-US" w:eastAsia="zh-CN"/>
        </w:rPr>
        <w:t xml:space="preserve"> is only for ENDC/NEDC. Obviously, new signaling should be introduced for intra-band non-contiguous CA supporting non-co-located.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i w:val="0"/>
          <w:iCs w:val="0"/>
          <w:kern w:val="2"/>
          <w:lang w:val="en-US" w:eastAsia="zh-CN"/>
        </w:rPr>
      </w:pPr>
      <w:r>
        <w:drawing>
          <wp:inline distT="0" distB="0" distL="114300" distR="114300">
            <wp:extent cx="6128385" cy="1068705"/>
            <wp:effectExtent l="0" t="0" r="13335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838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i w:val="0"/>
          <w:iCs w:val="0"/>
          <w:kern w:val="2"/>
          <w:lang w:val="en-US" w:eastAsia="zh-CN"/>
        </w:rPr>
      </w:pPr>
      <w:r>
        <w:rPr>
          <w:rFonts w:hint="eastAsia"/>
          <w:i w:val="0"/>
          <w:iCs w:val="0"/>
          <w:kern w:val="2"/>
          <w:lang w:val="en-US" w:eastAsia="zh-CN"/>
        </w:rPr>
        <w:t xml:space="preserve">Moreover, for inter-band ENDC type 2 UE, </w:t>
      </w:r>
      <w:bookmarkStart w:id="44" w:name="OLE_LINK18"/>
      <w:bookmarkStart w:id="45" w:name="OLE_LINK30"/>
      <w:r>
        <w:rPr>
          <w:rFonts w:hint="eastAsia"/>
          <w:i w:val="0"/>
          <w:iCs w:val="0"/>
          <w:kern w:val="2"/>
          <w:lang w:val="en-US" w:eastAsia="zh-CN"/>
        </w:rPr>
        <w:t xml:space="preserve">Rx requirements for four Rx ports </w:t>
      </w:r>
      <w:bookmarkEnd w:id="44"/>
      <w:r>
        <w:rPr>
          <w:rFonts w:hint="eastAsia"/>
          <w:i w:val="0"/>
          <w:iCs w:val="0"/>
          <w:kern w:val="2"/>
          <w:lang w:val="en-US" w:eastAsia="zh-CN"/>
        </w:rPr>
        <w:t>do not apply for each bands</w:t>
      </w:r>
      <w:bookmarkEnd w:id="45"/>
      <w:r>
        <w:rPr>
          <w:rFonts w:hint="eastAsia"/>
          <w:i w:val="0"/>
          <w:iCs w:val="0"/>
          <w:kern w:val="2"/>
          <w:lang w:val="en-US" w:eastAsia="zh-CN"/>
        </w:rPr>
        <w:t>, i.e. 2Rx in LTE and NR band, respectively.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i w:val="0"/>
          <w:iCs w:val="0"/>
          <w:kern w:val="2"/>
          <w:lang w:val="en-US" w:eastAsia="zh-CN"/>
        </w:rPr>
      </w:pPr>
      <w:r>
        <w:rPr>
          <w:rFonts w:hint="eastAsia"/>
          <w:i w:val="0"/>
          <w:iCs w:val="0"/>
          <w:kern w:val="2"/>
          <w:lang w:val="en-US" w:eastAsia="zh-CN"/>
        </w:rPr>
        <w:t>For band n77/n78, four Rx ports are mandatory supported. Therefore, for intra-band non-contiguous CA supporting non-collocated deployment, we think Rx requirements for four Rx ports can be applied</w:t>
      </w:r>
      <w:bookmarkStart w:id="46" w:name="OLE_LINK21"/>
      <w:r>
        <w:rPr>
          <w:rFonts w:hint="eastAsia"/>
          <w:i w:val="0"/>
          <w:iCs w:val="0"/>
          <w:kern w:val="2"/>
          <w:lang w:val="en-US" w:eastAsia="zh-CN"/>
        </w:rPr>
        <w:t>.</w:t>
      </w:r>
      <w:bookmarkEnd w:id="46"/>
      <w:r>
        <w:rPr>
          <w:rFonts w:hint="eastAsia"/>
          <w:i w:val="0"/>
          <w:iCs w:val="0"/>
          <w:kern w:val="2"/>
          <w:lang w:val="en-US" w:eastAsia="zh-CN"/>
        </w:rPr>
        <w:t xml:space="preserve"> In addition, considering 8Rx ports are under discussing, whether or not supporting Rx requirements for 8 RX ports is FFS.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bookmarkStart w:id="47" w:name="OLE_LINK40"/>
      <w:bookmarkStart w:id="48" w:name="OLE_LINK28"/>
      <w:r>
        <w:rPr>
          <w:rFonts w:hint="eastAsia"/>
          <w:b/>
          <w:bCs/>
          <w:i/>
          <w:iCs/>
          <w:kern w:val="2"/>
          <w:lang w:val="en-US" w:eastAsia="zh-CN"/>
        </w:rPr>
        <w:t>Proposal 3. To support non-collocated deployment for intra-band non-contiguous CA:</w:t>
      </w: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1260" w:leftChars="0" w:hanging="420" w:firstLineChars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bookmarkStart w:id="49" w:name="OLE_LINK39"/>
      <w:r>
        <w:rPr>
          <w:rFonts w:hint="eastAsia"/>
          <w:b/>
          <w:bCs/>
          <w:i/>
          <w:iCs/>
          <w:kern w:val="2"/>
          <w:lang w:val="en-US" w:eastAsia="zh-CN"/>
        </w:rPr>
        <w:t>New signaling(s) should be introduced</w:t>
      </w: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1260" w:leftChars="0" w:hanging="420" w:firstLineChars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Rx requirements for four Rx ports are applied</w:t>
      </w: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1260" w:leftChars="0" w:hanging="420" w:firstLineChars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Whether or not supporting Rx requirements for 8 RX ports is FFS</w:t>
      </w:r>
    </w:p>
    <w:bookmarkEnd w:id="47"/>
    <w:bookmarkEnd w:id="49"/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</w:p>
    <w:bookmarkEnd w:id="18"/>
    <w:bookmarkEnd w:id="19"/>
    <w:bookmarkEnd w:id="48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kern w:val="0"/>
          <w:sz w:val="21"/>
          <w:szCs w:val="21"/>
          <w:highlight w:val="none"/>
        </w:rPr>
        <w:t xml:space="preserve">In this contribution,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 xml:space="preserve">we give some initial discussions on the RF requirements for non-collocated deployment for inter-band ENDC and intra-band non-contiguous NR CA. 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think there exist ambiguities in the objectives due to intra-band non-contiguous ENDC is not corrected if the work is limits to CA/EN-DC for EN-DC/NR-CA for bands 42, n77/n78.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The conclusions are: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Observation: Non-co-located </w:t>
      </w:r>
      <w:r>
        <w:rPr>
          <w:rFonts w:hint="eastAsia"/>
          <w:b/>
          <w:bCs/>
          <w:i/>
          <w:iCs/>
          <w:kern w:val="0"/>
          <w:highlight w:val="none"/>
          <w:lang w:val="en-US" w:eastAsia="zh-CN"/>
        </w:rPr>
        <w:t xml:space="preserve">scenario for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intra-band non-contiguous ENDC </w:t>
      </w:r>
      <w:r>
        <w:rPr>
          <w:rFonts w:hint="eastAsia"/>
          <w:b/>
          <w:bCs/>
          <w:i/>
          <w:iCs/>
          <w:kern w:val="0"/>
          <w:highlight w:val="none"/>
          <w:lang w:val="en-US" w:eastAsia="zh-CN"/>
        </w:rPr>
        <w:t>is impossible if the work is limited to CA/EN-DC for EN-DC/NR-CA for bands 42, n77/n78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, instead it should be inter-band EN-DC.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>Proposal 1. The objectives needs to be updated.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 xml:space="preserve">Proposal 2. For 2 layer MIMO case for intra-band non-contiguous CA supporting non-collocated deployment, </w:t>
      </w:r>
      <w:r>
        <w:rPr>
          <w:rFonts w:hint="eastAsia" w:cs="Times New Roman"/>
          <w:b/>
          <w:bCs/>
          <w:i/>
          <w:iCs/>
          <w:kern w:val="0"/>
          <w:sz w:val="20"/>
          <w:szCs w:val="20"/>
          <w:highlight w:val="none"/>
          <w:lang w:val="en-US" w:eastAsia="zh-CN"/>
        </w:rPr>
        <w:t xml:space="preserve">25dBc power imbalance of inter-band ENDC type 2 UE which corresponding to 1dB REFSEN degradation can be reused. 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leftChars="0" w:firstLine="0" w:firstLineChars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3. To support non-collocated deployment for intra-band non-contiguous CA:</w:t>
      </w: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1260" w:leftChars="0" w:hanging="420" w:firstLineChars="0"/>
        <w:textAlignment w:val="auto"/>
        <w:rPr>
          <w:rFonts w:hint="eastAsia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New signaling(s) should be introduced</w:t>
      </w: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1260" w:leftChars="0" w:hanging="420" w:firstLineChars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Rx requirements for four Rx ports are applied</w:t>
      </w:r>
    </w:p>
    <w:p>
      <w:pPr>
        <w:pStyle w:val="6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1260" w:leftChars="0" w:hanging="420" w:firstLineChars="0"/>
        <w:textAlignment w:val="auto"/>
        <w:rPr>
          <w:rFonts w:hint="default"/>
          <w:b/>
          <w:bCs/>
          <w:i/>
          <w:iCs/>
          <w:kern w:val="2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Whether or not supporting Rx requirements for 8 RX ports is FFS</w:t>
      </w:r>
    </w:p>
    <w:p>
      <w:pPr>
        <w:keepNext/>
        <w:keepLines/>
        <w:pageBreakBefore w:val="0"/>
        <w:widowControl w:val="0"/>
        <w:shd w:val="clear" w:color="auto" w:fill="FFFFFF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highlight w:val="none"/>
          <w:lang w:val="en-GB" w:eastAsia="en-US"/>
        </w:rPr>
      </w:pP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] 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TW"/>
        </w:rPr>
        <w:t xml:space="preserve"> </w:t>
      </w:r>
      <w:bookmarkStart w:id="50" w:name="OLE_LINK32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RP-221</w:t>
      </w:r>
      <w:r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809</w:t>
      </w:r>
      <w:bookmarkEnd w:id="50"/>
      <w:r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, New WID: Support of intra-band non-collocated EN-DC/NR-CA deployment, KDDI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[2]  RP-221004, </w:t>
      </w:r>
      <w:r>
        <w:rPr>
          <w:rFonts w:hint="default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[95e-13-RAN4-R18-NonColloc]</w:t>
      </w:r>
      <w:r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Summary of Extended discussion</w:t>
      </w:r>
      <w:r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, Moderate(KDDI)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[3]  R4-2111732, Imbalance Requirement for Type 2 UE RX, Qualcomm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FD56BB6B"/>
    <w:multiLevelType w:val="singleLevel"/>
    <w:tmpl w:val="FD56BB6B"/>
    <w:lvl w:ilvl="0" w:tentative="0">
      <w:start w:val="1"/>
      <w:numFmt w:val="bullet"/>
      <w:lvlText w:val="-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3">
    <w:nsid w:val="06D543EF"/>
    <w:multiLevelType w:val="multilevel"/>
    <w:tmpl w:val="06D543E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宋体" w:cs="Times New Roman"/>
      </w:rPr>
    </w:lvl>
    <w:lvl w:ilvl="4" w:tentative="0">
      <w:start w:val="1"/>
      <w:numFmt w:val="bullet"/>
      <w:lvlText w:val="-"/>
      <w:lvlJc w:val="left"/>
      <w:pPr>
        <w:ind w:left="2100" w:hanging="420"/>
      </w:pPr>
      <w:rPr>
        <w:rFonts w:hint="default" w:ascii="Calibri" w:hAnsi="Calibri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3DCA40B1"/>
    <w:multiLevelType w:val="multilevel"/>
    <w:tmpl w:val="3DCA40B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宋体" w:cs="Times New Roman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973F0"/>
    <w:rsid w:val="053E65E7"/>
    <w:rsid w:val="0555228E"/>
    <w:rsid w:val="055A42CC"/>
    <w:rsid w:val="057D1D66"/>
    <w:rsid w:val="059D265F"/>
    <w:rsid w:val="05B92EC1"/>
    <w:rsid w:val="05E078B3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C13A8"/>
    <w:rsid w:val="073D143C"/>
    <w:rsid w:val="074855FD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32C10"/>
    <w:rsid w:val="07C55A1A"/>
    <w:rsid w:val="07D57946"/>
    <w:rsid w:val="07ED524D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A40C1C"/>
    <w:rsid w:val="0EB72E4B"/>
    <w:rsid w:val="0EEC6F1D"/>
    <w:rsid w:val="0F103291"/>
    <w:rsid w:val="0F1D498B"/>
    <w:rsid w:val="0F337178"/>
    <w:rsid w:val="0F3B15FC"/>
    <w:rsid w:val="0F41022A"/>
    <w:rsid w:val="0F56743B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4A023B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6F1EB0"/>
    <w:rsid w:val="117B1D6A"/>
    <w:rsid w:val="117C2D9D"/>
    <w:rsid w:val="117F159E"/>
    <w:rsid w:val="11821DC9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43A00"/>
    <w:rsid w:val="12C7312B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50222BF"/>
    <w:rsid w:val="150F7C33"/>
    <w:rsid w:val="1515004B"/>
    <w:rsid w:val="151B7C99"/>
    <w:rsid w:val="15207BBA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E30A80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A8582C"/>
    <w:rsid w:val="18B50543"/>
    <w:rsid w:val="18B60776"/>
    <w:rsid w:val="18CA40C3"/>
    <w:rsid w:val="18CD7A02"/>
    <w:rsid w:val="18ED46F4"/>
    <w:rsid w:val="19001FFC"/>
    <w:rsid w:val="190E2B4A"/>
    <w:rsid w:val="191F7D1E"/>
    <w:rsid w:val="19256D7A"/>
    <w:rsid w:val="193275C2"/>
    <w:rsid w:val="194D2005"/>
    <w:rsid w:val="19655A52"/>
    <w:rsid w:val="19663168"/>
    <w:rsid w:val="197724BD"/>
    <w:rsid w:val="19786B0A"/>
    <w:rsid w:val="198A41A1"/>
    <w:rsid w:val="199A2059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B06A3"/>
    <w:rsid w:val="1B0F19AE"/>
    <w:rsid w:val="1B2160BB"/>
    <w:rsid w:val="1B3637AD"/>
    <w:rsid w:val="1B3E0DB5"/>
    <w:rsid w:val="1B454C94"/>
    <w:rsid w:val="1B6C0DF0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E25FDD"/>
    <w:rsid w:val="1EF5103F"/>
    <w:rsid w:val="1EFF621F"/>
    <w:rsid w:val="1F090F9B"/>
    <w:rsid w:val="1F0E5D6B"/>
    <w:rsid w:val="1F3E662A"/>
    <w:rsid w:val="1F4B46FD"/>
    <w:rsid w:val="1F4F2219"/>
    <w:rsid w:val="1F614D01"/>
    <w:rsid w:val="1F721405"/>
    <w:rsid w:val="1F825709"/>
    <w:rsid w:val="1F935819"/>
    <w:rsid w:val="1FA6556D"/>
    <w:rsid w:val="1FAF2571"/>
    <w:rsid w:val="1FC55EDA"/>
    <w:rsid w:val="1FCE593C"/>
    <w:rsid w:val="1FE312AC"/>
    <w:rsid w:val="1FEC5915"/>
    <w:rsid w:val="1FED32EF"/>
    <w:rsid w:val="201E6D7C"/>
    <w:rsid w:val="20446081"/>
    <w:rsid w:val="204852AD"/>
    <w:rsid w:val="204E6676"/>
    <w:rsid w:val="205A5AA0"/>
    <w:rsid w:val="20773A28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3E7119"/>
    <w:rsid w:val="21530058"/>
    <w:rsid w:val="21810744"/>
    <w:rsid w:val="218D6EF5"/>
    <w:rsid w:val="2195668B"/>
    <w:rsid w:val="219F69EC"/>
    <w:rsid w:val="21A130EA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58381E"/>
    <w:rsid w:val="245872F9"/>
    <w:rsid w:val="245943D9"/>
    <w:rsid w:val="245E6B64"/>
    <w:rsid w:val="2463385E"/>
    <w:rsid w:val="248F4B88"/>
    <w:rsid w:val="24967323"/>
    <w:rsid w:val="249D5FC8"/>
    <w:rsid w:val="24A1538E"/>
    <w:rsid w:val="24B44C90"/>
    <w:rsid w:val="24B9450F"/>
    <w:rsid w:val="24C83F94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C4A72"/>
    <w:rsid w:val="27ED0939"/>
    <w:rsid w:val="27F1498B"/>
    <w:rsid w:val="28027A71"/>
    <w:rsid w:val="281F4F67"/>
    <w:rsid w:val="283744B4"/>
    <w:rsid w:val="283E7EC8"/>
    <w:rsid w:val="28485D62"/>
    <w:rsid w:val="284F1F42"/>
    <w:rsid w:val="285560D7"/>
    <w:rsid w:val="286E74F1"/>
    <w:rsid w:val="28760CA0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903396A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F3680"/>
    <w:rsid w:val="29EF424E"/>
    <w:rsid w:val="29FA7F26"/>
    <w:rsid w:val="2A166823"/>
    <w:rsid w:val="2A35650F"/>
    <w:rsid w:val="2A405845"/>
    <w:rsid w:val="2A4D593F"/>
    <w:rsid w:val="2A5024EA"/>
    <w:rsid w:val="2A614370"/>
    <w:rsid w:val="2A6E31F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437285"/>
    <w:rsid w:val="2B474E9C"/>
    <w:rsid w:val="2B494377"/>
    <w:rsid w:val="2B4D695C"/>
    <w:rsid w:val="2B514803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DF351E"/>
    <w:rsid w:val="32EE5E41"/>
    <w:rsid w:val="32F40F87"/>
    <w:rsid w:val="32FD7C76"/>
    <w:rsid w:val="330C22FC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E960F1"/>
    <w:rsid w:val="350B42D5"/>
    <w:rsid w:val="350F6258"/>
    <w:rsid w:val="351A603C"/>
    <w:rsid w:val="352821F6"/>
    <w:rsid w:val="3533698A"/>
    <w:rsid w:val="35387F19"/>
    <w:rsid w:val="3539550B"/>
    <w:rsid w:val="356678B4"/>
    <w:rsid w:val="3573649F"/>
    <w:rsid w:val="357E4B0A"/>
    <w:rsid w:val="35853A75"/>
    <w:rsid w:val="35866D7F"/>
    <w:rsid w:val="358F6BDF"/>
    <w:rsid w:val="35C06D50"/>
    <w:rsid w:val="35CD6F14"/>
    <w:rsid w:val="35D24294"/>
    <w:rsid w:val="35D71152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B00167"/>
    <w:rsid w:val="3ABF30D9"/>
    <w:rsid w:val="3AC17E3A"/>
    <w:rsid w:val="3ACB5746"/>
    <w:rsid w:val="3ACE209E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316CDB"/>
    <w:rsid w:val="3D3D6BBD"/>
    <w:rsid w:val="3D450F8C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D064B1"/>
    <w:rsid w:val="42D41F6D"/>
    <w:rsid w:val="42D5342A"/>
    <w:rsid w:val="42DE48A3"/>
    <w:rsid w:val="42E16058"/>
    <w:rsid w:val="42F17BF5"/>
    <w:rsid w:val="42F87EC9"/>
    <w:rsid w:val="42FA45BF"/>
    <w:rsid w:val="430E7E66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A6491"/>
    <w:rsid w:val="44F03F8F"/>
    <w:rsid w:val="44F14ECF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E1525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C43783"/>
    <w:rsid w:val="4AD25F33"/>
    <w:rsid w:val="4ADD641F"/>
    <w:rsid w:val="4AE072CB"/>
    <w:rsid w:val="4AE93159"/>
    <w:rsid w:val="4AEE0C43"/>
    <w:rsid w:val="4AF02EA1"/>
    <w:rsid w:val="4B174032"/>
    <w:rsid w:val="4B250CF8"/>
    <w:rsid w:val="4B2873FD"/>
    <w:rsid w:val="4B3D4DE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E34E9F"/>
    <w:rsid w:val="4CF52D94"/>
    <w:rsid w:val="4D015C34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4662C"/>
    <w:rsid w:val="4FB00163"/>
    <w:rsid w:val="4FB208E7"/>
    <w:rsid w:val="4FE30332"/>
    <w:rsid w:val="4FE70BB4"/>
    <w:rsid w:val="4FE73C01"/>
    <w:rsid w:val="4FE87C31"/>
    <w:rsid w:val="4FF14DCF"/>
    <w:rsid w:val="500815B6"/>
    <w:rsid w:val="500B39BC"/>
    <w:rsid w:val="502173F8"/>
    <w:rsid w:val="5022123F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B6306"/>
    <w:rsid w:val="50CD2E4B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FE7128"/>
    <w:rsid w:val="54201800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304FC4"/>
    <w:rsid w:val="5632642A"/>
    <w:rsid w:val="5637362F"/>
    <w:rsid w:val="56375B61"/>
    <w:rsid w:val="564944F4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6476C1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F70BAF"/>
    <w:rsid w:val="5A0D5C90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8E6670"/>
    <w:rsid w:val="5A912613"/>
    <w:rsid w:val="5A9245E9"/>
    <w:rsid w:val="5A953D41"/>
    <w:rsid w:val="5ABC50F4"/>
    <w:rsid w:val="5ACC4940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3B6CFC"/>
    <w:rsid w:val="5C4C2CF4"/>
    <w:rsid w:val="5C615117"/>
    <w:rsid w:val="5C6B1600"/>
    <w:rsid w:val="5C7D70D1"/>
    <w:rsid w:val="5C8542A8"/>
    <w:rsid w:val="5CA6294E"/>
    <w:rsid w:val="5CDB3358"/>
    <w:rsid w:val="5CE033FF"/>
    <w:rsid w:val="5CED4E0C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A4F5F"/>
    <w:rsid w:val="5DEC05A1"/>
    <w:rsid w:val="5DEE0433"/>
    <w:rsid w:val="5DF007E7"/>
    <w:rsid w:val="5DFD51DB"/>
    <w:rsid w:val="5E0B0848"/>
    <w:rsid w:val="5E1D4A6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683B6E"/>
    <w:rsid w:val="5F7D5B44"/>
    <w:rsid w:val="5F875C0C"/>
    <w:rsid w:val="5F8F0B9E"/>
    <w:rsid w:val="5F8F267A"/>
    <w:rsid w:val="5FB7185B"/>
    <w:rsid w:val="5FB94C48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D1D4E"/>
    <w:rsid w:val="6092569C"/>
    <w:rsid w:val="60964430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AD68BC"/>
    <w:rsid w:val="61B173D2"/>
    <w:rsid w:val="61D43A2B"/>
    <w:rsid w:val="61E34474"/>
    <w:rsid w:val="61EB5611"/>
    <w:rsid w:val="61FF316E"/>
    <w:rsid w:val="621542CB"/>
    <w:rsid w:val="624263A2"/>
    <w:rsid w:val="625272C3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A2E8B"/>
    <w:rsid w:val="63D4153E"/>
    <w:rsid w:val="63DC7755"/>
    <w:rsid w:val="63E43D21"/>
    <w:rsid w:val="63F47D2A"/>
    <w:rsid w:val="63FE2D33"/>
    <w:rsid w:val="64046427"/>
    <w:rsid w:val="640F1891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0498"/>
    <w:rsid w:val="66052F4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B163D1"/>
    <w:rsid w:val="67D7447D"/>
    <w:rsid w:val="67F45538"/>
    <w:rsid w:val="680239EB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C0858B3"/>
    <w:rsid w:val="6C240DF3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FC2D1E"/>
    <w:rsid w:val="71015D6B"/>
    <w:rsid w:val="71115386"/>
    <w:rsid w:val="71151975"/>
    <w:rsid w:val="71336A65"/>
    <w:rsid w:val="71545B37"/>
    <w:rsid w:val="71570E43"/>
    <w:rsid w:val="71573E01"/>
    <w:rsid w:val="71702748"/>
    <w:rsid w:val="717C4AD2"/>
    <w:rsid w:val="71867894"/>
    <w:rsid w:val="719F7A78"/>
    <w:rsid w:val="71B623F6"/>
    <w:rsid w:val="71C7540C"/>
    <w:rsid w:val="71F64A63"/>
    <w:rsid w:val="71F870B8"/>
    <w:rsid w:val="72021233"/>
    <w:rsid w:val="720B2A1D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C13ED7"/>
    <w:rsid w:val="72CF1AC7"/>
    <w:rsid w:val="72E42AFA"/>
    <w:rsid w:val="72E85578"/>
    <w:rsid w:val="72EB4466"/>
    <w:rsid w:val="72FD426E"/>
    <w:rsid w:val="73043CFC"/>
    <w:rsid w:val="732B736C"/>
    <w:rsid w:val="732C334F"/>
    <w:rsid w:val="734F0C79"/>
    <w:rsid w:val="734F4185"/>
    <w:rsid w:val="73520620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93216"/>
    <w:rsid w:val="74B44784"/>
    <w:rsid w:val="74B808BF"/>
    <w:rsid w:val="74C03187"/>
    <w:rsid w:val="74E4756E"/>
    <w:rsid w:val="74ED19FF"/>
    <w:rsid w:val="75084E8F"/>
    <w:rsid w:val="7509261E"/>
    <w:rsid w:val="75202656"/>
    <w:rsid w:val="752231CE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EC0256"/>
    <w:rsid w:val="79F60153"/>
    <w:rsid w:val="79FB6E2C"/>
    <w:rsid w:val="7A36322F"/>
    <w:rsid w:val="7A3D2527"/>
    <w:rsid w:val="7A4C2D60"/>
    <w:rsid w:val="7A5C4815"/>
    <w:rsid w:val="7A5E0869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B274176"/>
    <w:rsid w:val="7B306163"/>
    <w:rsid w:val="7B3E17AA"/>
    <w:rsid w:val="7B401C79"/>
    <w:rsid w:val="7B440ED6"/>
    <w:rsid w:val="7B4678D7"/>
    <w:rsid w:val="7B4B2A93"/>
    <w:rsid w:val="7B527515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8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2022-08-10T13:19:30Z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